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45" w:rsidRPr="000D4846" w:rsidRDefault="00D94445" w:rsidP="00D94445">
      <w:pPr>
        <w:spacing w:after="0" w:line="240" w:lineRule="auto"/>
        <w:contextualSpacing/>
        <w:jc w:val="center"/>
        <w:rPr>
          <w:rFonts w:ascii="Times New Roman" w:hAnsi="Times New Roman" w:cs="Times New Roman"/>
          <w:b/>
          <w:sz w:val="24"/>
          <w:szCs w:val="24"/>
        </w:rPr>
      </w:pPr>
      <w:r w:rsidRPr="000D4846">
        <w:rPr>
          <w:rFonts w:ascii="Times New Roman" w:hAnsi="Times New Roman" w:cs="Times New Roman"/>
          <w:b/>
          <w:sz w:val="24"/>
          <w:szCs w:val="24"/>
        </w:rPr>
        <w:t>ПОДПИСНОЙ ЛИСТ</w:t>
      </w:r>
    </w:p>
    <w:p w:rsidR="00D94445" w:rsidRPr="0008508B" w:rsidRDefault="00D94445" w:rsidP="00D94445">
      <w:pPr>
        <w:spacing w:after="0" w:line="240" w:lineRule="auto"/>
        <w:contextualSpacing/>
        <w:jc w:val="center"/>
        <w:rPr>
          <w:rFonts w:ascii="Times New Roman" w:hAnsi="Times New Roman" w:cs="Times New Roman"/>
          <w:b/>
        </w:rPr>
      </w:pPr>
      <w:r w:rsidRPr="0008508B">
        <w:rPr>
          <w:rFonts w:ascii="Times New Roman" w:hAnsi="Times New Roman" w:cs="Times New Roman"/>
          <w:b/>
        </w:rPr>
        <w:t>для сбора подписей под Резолюцией Второго чрезвычайном собрании научной общественности по обсуждению принятия мер реагирования руководством и общественностью ДВО РАН в отношении государственного единого земельного участка Академгородка 160 га</w:t>
      </w:r>
    </w:p>
    <w:p w:rsidR="0008508B" w:rsidRDefault="00D94445" w:rsidP="00D94445">
      <w:pPr>
        <w:tabs>
          <w:tab w:val="left" w:pos="426"/>
        </w:tabs>
        <w:spacing w:line="240" w:lineRule="auto"/>
        <w:ind w:firstLine="567"/>
        <w:contextualSpacing/>
        <w:jc w:val="both"/>
        <w:rPr>
          <w:rFonts w:ascii="Times New Roman" w:hAnsi="Times New Roman" w:cs="Times New Roman"/>
          <w:color w:val="363135"/>
          <w:sz w:val="20"/>
          <w:szCs w:val="20"/>
        </w:rPr>
      </w:pPr>
      <w:r w:rsidRPr="00DF48CE">
        <w:rPr>
          <w:rFonts w:ascii="Times New Roman" w:hAnsi="Times New Roman" w:cs="Times New Roman"/>
          <w:sz w:val="20"/>
          <w:szCs w:val="20"/>
        </w:rPr>
        <w:t xml:space="preserve">На территории Академгородка начался беспрецедентный «захват» академической земли – федерального имущества, переданной в 1971 году в бессрочное пользование ДВО РАН (ДВНЦ СССР). </w:t>
      </w:r>
      <w:r w:rsidRPr="00DF48CE">
        <w:rPr>
          <w:rFonts w:ascii="Times New Roman" w:hAnsi="Times New Roman"/>
          <w:sz w:val="20"/>
          <w:szCs w:val="20"/>
          <w:shd w:val="clear" w:color="auto" w:fill="FFFFFF"/>
        </w:rPr>
        <w:t>Под разными предлогами на участке Академгородка стали появляться новые собственники. Участок площадью 160 га переданный в бессрочное пользование ДВО РАН</w:t>
      </w:r>
      <w:r w:rsidR="0008508B">
        <w:rPr>
          <w:rFonts w:ascii="Times New Roman" w:hAnsi="Times New Roman"/>
          <w:sz w:val="20"/>
          <w:szCs w:val="20"/>
          <w:shd w:val="clear" w:color="auto" w:fill="FFFFFF"/>
        </w:rPr>
        <w:t>,</w:t>
      </w:r>
      <w:r w:rsidRPr="00DF48CE">
        <w:rPr>
          <w:rFonts w:ascii="Times New Roman" w:hAnsi="Times New Roman"/>
          <w:sz w:val="20"/>
          <w:szCs w:val="20"/>
          <w:shd w:val="clear" w:color="auto" w:fill="FFFFFF"/>
        </w:rPr>
        <w:t xml:space="preserve"> до сих пор не поставлен на кадастровый учет с определением границ, несмотря на решение суда и предписание прокуратуры и это не позволяет остановить развертывающиеся масштабные строительства рядом с ведущими научными институтами страны, что повлечёт к их закрытию, так как современное законодательство запрещает проведение исследований </w:t>
      </w:r>
      <w:r w:rsidR="0008508B">
        <w:rPr>
          <w:rFonts w:ascii="Times New Roman" w:hAnsi="Times New Roman"/>
          <w:sz w:val="20"/>
          <w:szCs w:val="20"/>
          <w:shd w:val="clear" w:color="auto" w:fill="FFFFFF"/>
        </w:rPr>
        <w:t xml:space="preserve">с опасными для человека химическими и радиоактивными веществами, </w:t>
      </w:r>
      <w:r w:rsidRPr="00DF48CE">
        <w:rPr>
          <w:rFonts w:ascii="Times New Roman" w:hAnsi="Times New Roman"/>
          <w:sz w:val="20"/>
          <w:szCs w:val="20"/>
          <w:shd w:val="clear" w:color="auto" w:fill="FFFFFF"/>
        </w:rPr>
        <w:t>патогенны</w:t>
      </w:r>
      <w:r w:rsidR="0008508B">
        <w:rPr>
          <w:rFonts w:ascii="Times New Roman" w:hAnsi="Times New Roman"/>
          <w:sz w:val="20"/>
          <w:szCs w:val="20"/>
          <w:shd w:val="clear" w:color="auto" w:fill="FFFFFF"/>
        </w:rPr>
        <w:t>ми</w:t>
      </w:r>
      <w:r w:rsidRPr="00DF48CE">
        <w:rPr>
          <w:rFonts w:ascii="Times New Roman" w:hAnsi="Times New Roman"/>
          <w:sz w:val="20"/>
          <w:szCs w:val="20"/>
          <w:shd w:val="clear" w:color="auto" w:fill="FFFFFF"/>
        </w:rPr>
        <w:t xml:space="preserve"> бактери</w:t>
      </w:r>
      <w:r w:rsidR="0008508B">
        <w:rPr>
          <w:rFonts w:ascii="Times New Roman" w:hAnsi="Times New Roman"/>
          <w:sz w:val="20"/>
          <w:szCs w:val="20"/>
          <w:shd w:val="clear" w:color="auto" w:fill="FFFFFF"/>
        </w:rPr>
        <w:t>ями</w:t>
      </w:r>
      <w:r w:rsidRPr="00DF48CE">
        <w:rPr>
          <w:rFonts w:ascii="Times New Roman" w:hAnsi="Times New Roman"/>
          <w:sz w:val="20"/>
          <w:szCs w:val="20"/>
          <w:shd w:val="clear" w:color="auto" w:fill="FFFFFF"/>
        </w:rPr>
        <w:t>,</w:t>
      </w:r>
      <w:r w:rsidR="0008508B">
        <w:rPr>
          <w:rFonts w:ascii="Times New Roman" w:hAnsi="Times New Roman"/>
          <w:sz w:val="20"/>
          <w:szCs w:val="20"/>
          <w:shd w:val="clear" w:color="auto" w:fill="FFFFFF"/>
        </w:rPr>
        <w:t xml:space="preserve"> </w:t>
      </w:r>
      <w:r w:rsidR="0008508B">
        <w:rPr>
          <w:rFonts w:ascii="Times New Roman" w:hAnsi="Times New Roman"/>
          <w:sz w:val="20"/>
          <w:szCs w:val="20"/>
          <w:shd w:val="clear" w:color="auto" w:fill="FFFFFF"/>
        </w:rPr>
        <w:t>паразитами</w:t>
      </w:r>
      <w:r w:rsidR="0008508B">
        <w:rPr>
          <w:rFonts w:ascii="Times New Roman" w:hAnsi="Times New Roman"/>
          <w:sz w:val="20"/>
          <w:szCs w:val="20"/>
          <w:shd w:val="clear" w:color="auto" w:fill="FFFFFF"/>
        </w:rPr>
        <w:t xml:space="preserve"> и другими опасными организмами </w:t>
      </w:r>
      <w:r w:rsidRPr="00DF48CE">
        <w:rPr>
          <w:rFonts w:ascii="Times New Roman" w:hAnsi="Times New Roman"/>
          <w:sz w:val="20"/>
          <w:szCs w:val="20"/>
          <w:shd w:val="clear" w:color="auto" w:fill="FFFFFF"/>
        </w:rPr>
        <w:t xml:space="preserve">в непосредственной близости от жилых застроек. Заявления о том, что институты в будущем следует закрыть, если ситуация не разрешиться, уже высказывались руководством Приморского края. Есть все основания полагать, что руководство ДВО РАН, либо не осознает всю серьезность ситуации, либо имеются другие причины. Так, заявление главного юриста ДВО РАН Куркиной А.А. о том, что ДВО РАН не нужно так много земли, не было опровергнуто руководством ДВО РАН. </w:t>
      </w:r>
      <w:r w:rsidRPr="00DF48CE">
        <w:rPr>
          <w:rFonts w:ascii="Times New Roman" w:hAnsi="Times New Roman" w:cs="Times New Roman"/>
          <w:color w:val="363135"/>
          <w:sz w:val="20"/>
          <w:szCs w:val="20"/>
        </w:rPr>
        <w:t>Никакие обращения в прокуратуру, никакие поручения губернатора О.Н. Кожемяко, никакие выделения средств для оформления земли самому руководству ДВО РАН не спасают ситуацию – строительство уже началось! «</w:t>
      </w:r>
      <w:proofErr w:type="spellStart"/>
      <w:r w:rsidRPr="00DF48CE">
        <w:rPr>
          <w:rFonts w:ascii="Times New Roman" w:hAnsi="Times New Roman" w:cs="Times New Roman"/>
          <w:color w:val="363135"/>
          <w:sz w:val="20"/>
          <w:szCs w:val="20"/>
        </w:rPr>
        <w:t>Стройзаказ</w:t>
      </w:r>
      <w:proofErr w:type="spellEnd"/>
      <w:r w:rsidRPr="00DF48CE">
        <w:rPr>
          <w:rFonts w:ascii="Times New Roman" w:hAnsi="Times New Roman" w:cs="Times New Roman"/>
          <w:color w:val="363135"/>
          <w:sz w:val="20"/>
          <w:szCs w:val="20"/>
        </w:rPr>
        <w:t>», «Лагуна», «</w:t>
      </w:r>
      <w:proofErr w:type="spellStart"/>
      <w:r w:rsidRPr="00DF48CE">
        <w:rPr>
          <w:rFonts w:ascii="Times New Roman" w:hAnsi="Times New Roman" w:cs="Times New Roman"/>
          <w:color w:val="363135"/>
          <w:sz w:val="20"/>
          <w:szCs w:val="20"/>
        </w:rPr>
        <w:t>Теплон</w:t>
      </w:r>
      <w:proofErr w:type="spellEnd"/>
      <w:r w:rsidRPr="00DF48CE">
        <w:rPr>
          <w:rFonts w:ascii="Times New Roman" w:hAnsi="Times New Roman" w:cs="Times New Roman"/>
          <w:color w:val="363135"/>
          <w:sz w:val="20"/>
          <w:szCs w:val="20"/>
        </w:rPr>
        <w:t xml:space="preserve"> ДВ», "Армада" - вот имена «героически» отобравших у ученых землю компаний. А сколько еще желающих полакомится доступной землей? </w:t>
      </w:r>
    </w:p>
    <w:p w:rsidR="00D94445" w:rsidRPr="00DF48CE" w:rsidRDefault="00D94445" w:rsidP="00D94445">
      <w:pPr>
        <w:tabs>
          <w:tab w:val="left" w:pos="426"/>
        </w:tabs>
        <w:spacing w:line="240" w:lineRule="auto"/>
        <w:ind w:firstLine="567"/>
        <w:contextualSpacing/>
        <w:jc w:val="both"/>
        <w:rPr>
          <w:rFonts w:ascii="Times New Roman" w:hAnsi="Times New Roman" w:cs="Times New Roman"/>
          <w:color w:val="363135"/>
          <w:sz w:val="20"/>
          <w:szCs w:val="20"/>
        </w:rPr>
      </w:pPr>
      <w:r w:rsidRPr="00DF48CE">
        <w:rPr>
          <w:rFonts w:ascii="Times New Roman" w:hAnsi="Times New Roman" w:cs="Times New Roman"/>
          <w:color w:val="363135"/>
          <w:sz w:val="20"/>
          <w:szCs w:val="20"/>
        </w:rPr>
        <w:t xml:space="preserve">В связи с этим просим всех неравнодушных к судьбе Науки на Дальнем Востоке России выразить своё мнение </w:t>
      </w:r>
      <w:r w:rsidRPr="00DF48CE">
        <w:rPr>
          <w:rFonts w:ascii="Times New Roman" w:hAnsi="Times New Roman" w:cs="Times New Roman"/>
          <w:b/>
          <w:color w:val="363135"/>
          <w:sz w:val="20"/>
          <w:szCs w:val="20"/>
        </w:rPr>
        <w:t xml:space="preserve">«ЗА НАУКУ НА ДВ РОССИИ, ЗА ЦЕЛОСТНЫЙ АКАДЕМГОРОДОК В ПРЕДЕЛАХ НЕДЕЛИМОГО УЧАСТКА В 160 га, ПРОТИВ РАСХИЩЕНИЯ ГОСУДАРСТВЕННОГО ИМУЩЕСТВА» </w:t>
      </w:r>
      <w:r w:rsidRPr="00DF48CE">
        <w:rPr>
          <w:rFonts w:ascii="Times New Roman" w:hAnsi="Times New Roman" w:cs="Times New Roman"/>
          <w:color w:val="363135"/>
          <w:sz w:val="20"/>
          <w:szCs w:val="20"/>
        </w:rPr>
        <w:t>и поставить подпись под данной Резолюцией:</w:t>
      </w:r>
    </w:p>
    <w:tbl>
      <w:tblPr>
        <w:tblStyle w:val="a3"/>
        <w:tblW w:w="0" w:type="auto"/>
        <w:tblLook w:val="04A0" w:firstRow="1" w:lastRow="0" w:firstColumn="1" w:lastColumn="0" w:noHBand="0" w:noVBand="1"/>
      </w:tblPr>
      <w:tblGrid>
        <w:gridCol w:w="2407"/>
        <w:gridCol w:w="2407"/>
        <w:gridCol w:w="2407"/>
        <w:gridCol w:w="2407"/>
      </w:tblGrid>
      <w:tr w:rsidR="00D94445" w:rsidTr="00DA7B36">
        <w:tc>
          <w:tcPr>
            <w:tcW w:w="2407" w:type="dxa"/>
          </w:tcPr>
          <w:p w:rsidR="00D94445" w:rsidRPr="0008508B" w:rsidRDefault="0008508B" w:rsidP="0008508B">
            <w:pPr>
              <w:tabs>
                <w:tab w:val="left" w:pos="426"/>
              </w:tabs>
              <w:jc w:val="center"/>
              <w:rPr>
                <w:rFonts w:ascii="Times New Roman" w:hAnsi="Times New Roman" w:cs="Times New Roman"/>
                <w:color w:val="363135"/>
              </w:rPr>
            </w:pPr>
            <w:r w:rsidRPr="0008508B">
              <w:rPr>
                <w:rFonts w:ascii="Times New Roman" w:hAnsi="Times New Roman" w:cs="Times New Roman"/>
                <w:color w:val="363135"/>
              </w:rPr>
              <w:t>Фамилия, имя, отчество (полностью)</w:t>
            </w:r>
          </w:p>
        </w:tc>
        <w:tc>
          <w:tcPr>
            <w:tcW w:w="2407" w:type="dxa"/>
          </w:tcPr>
          <w:p w:rsidR="00D94445" w:rsidRPr="0008508B" w:rsidRDefault="0008508B" w:rsidP="00DA7B36">
            <w:pPr>
              <w:tabs>
                <w:tab w:val="left" w:pos="426"/>
              </w:tabs>
              <w:jc w:val="both"/>
              <w:rPr>
                <w:rFonts w:ascii="Times New Roman" w:hAnsi="Times New Roman" w:cs="Times New Roman"/>
                <w:color w:val="363135"/>
              </w:rPr>
            </w:pPr>
            <w:r w:rsidRPr="0008508B">
              <w:rPr>
                <w:rFonts w:ascii="Times New Roman" w:hAnsi="Times New Roman" w:cs="Times New Roman"/>
                <w:color w:val="363135"/>
              </w:rPr>
              <w:t>Место жительства</w:t>
            </w:r>
            <w:r>
              <w:rPr>
                <w:rFonts w:ascii="Times New Roman" w:hAnsi="Times New Roman" w:cs="Times New Roman"/>
                <w:color w:val="363135"/>
              </w:rPr>
              <w:t xml:space="preserve"> (город),</w:t>
            </w:r>
            <w:r w:rsidRPr="0008508B">
              <w:rPr>
                <w:rFonts w:ascii="Times New Roman" w:hAnsi="Times New Roman" w:cs="Times New Roman"/>
                <w:color w:val="363135"/>
              </w:rPr>
              <w:t xml:space="preserve"> место работы</w:t>
            </w:r>
          </w:p>
        </w:tc>
        <w:tc>
          <w:tcPr>
            <w:tcW w:w="2407" w:type="dxa"/>
          </w:tcPr>
          <w:p w:rsidR="00D94445" w:rsidRPr="0008508B" w:rsidRDefault="0008508B" w:rsidP="0008508B">
            <w:pPr>
              <w:tabs>
                <w:tab w:val="left" w:pos="426"/>
              </w:tabs>
              <w:jc w:val="center"/>
              <w:rPr>
                <w:rFonts w:ascii="Times New Roman" w:hAnsi="Times New Roman" w:cs="Times New Roman"/>
                <w:color w:val="363135"/>
              </w:rPr>
            </w:pPr>
            <w:r w:rsidRPr="0008508B">
              <w:rPr>
                <w:rFonts w:ascii="Times New Roman" w:hAnsi="Times New Roman" w:cs="Times New Roman"/>
                <w:color w:val="363135"/>
              </w:rPr>
              <w:t>Дата</w:t>
            </w:r>
          </w:p>
        </w:tc>
        <w:tc>
          <w:tcPr>
            <w:tcW w:w="2407" w:type="dxa"/>
          </w:tcPr>
          <w:p w:rsidR="00D94445" w:rsidRPr="0008508B" w:rsidRDefault="0008508B" w:rsidP="0008508B">
            <w:pPr>
              <w:tabs>
                <w:tab w:val="left" w:pos="426"/>
              </w:tabs>
              <w:jc w:val="center"/>
              <w:rPr>
                <w:rFonts w:ascii="Times New Roman" w:hAnsi="Times New Roman" w:cs="Times New Roman"/>
                <w:color w:val="363135"/>
              </w:rPr>
            </w:pPr>
            <w:r w:rsidRPr="0008508B">
              <w:rPr>
                <w:rFonts w:ascii="Times New Roman" w:hAnsi="Times New Roman" w:cs="Times New Roman"/>
                <w:color w:val="363135"/>
              </w:rPr>
              <w:t>Подпись</w:t>
            </w: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r w:rsidR="00D94445" w:rsidTr="00DA7B36">
        <w:tc>
          <w:tcPr>
            <w:tcW w:w="2407" w:type="dxa"/>
          </w:tcPr>
          <w:p w:rsidR="00D94445" w:rsidRDefault="00D94445" w:rsidP="00DA7B36">
            <w:pPr>
              <w:tabs>
                <w:tab w:val="left" w:pos="426"/>
              </w:tabs>
              <w:jc w:val="both"/>
              <w:rPr>
                <w:rFonts w:ascii="Times New Roman" w:hAnsi="Times New Roman" w:cs="Times New Roman"/>
                <w:color w:val="363135"/>
                <w:sz w:val="24"/>
                <w:szCs w:val="24"/>
              </w:rPr>
            </w:pPr>
            <w:bookmarkStart w:id="0" w:name="_GoBack"/>
            <w:bookmarkEnd w:id="0"/>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c>
          <w:tcPr>
            <w:tcW w:w="2407" w:type="dxa"/>
          </w:tcPr>
          <w:p w:rsidR="00D94445" w:rsidRDefault="00D94445" w:rsidP="00DA7B36">
            <w:pPr>
              <w:tabs>
                <w:tab w:val="left" w:pos="426"/>
              </w:tabs>
              <w:jc w:val="both"/>
              <w:rPr>
                <w:rFonts w:ascii="Times New Roman" w:hAnsi="Times New Roman" w:cs="Times New Roman"/>
                <w:color w:val="363135"/>
                <w:sz w:val="24"/>
                <w:szCs w:val="24"/>
              </w:rPr>
            </w:pPr>
          </w:p>
        </w:tc>
      </w:tr>
    </w:tbl>
    <w:p w:rsidR="007E5948" w:rsidRDefault="007E5948"/>
    <w:sectPr w:rsidR="007E5948" w:rsidSect="00764DB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5C"/>
    <w:rsid w:val="0008508B"/>
    <w:rsid w:val="00564D31"/>
    <w:rsid w:val="00597065"/>
    <w:rsid w:val="007E5948"/>
    <w:rsid w:val="00A57C90"/>
    <w:rsid w:val="00C72E5C"/>
    <w:rsid w:val="00D9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09DD-0812-4C22-8B4E-7696A9B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4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Vshivkova</dc:creator>
  <cp:keywords/>
  <dc:description/>
  <cp:lastModifiedBy>Tatyana Vshivkova</cp:lastModifiedBy>
  <cp:revision>2</cp:revision>
  <dcterms:created xsi:type="dcterms:W3CDTF">2019-04-07T04:23:00Z</dcterms:created>
  <dcterms:modified xsi:type="dcterms:W3CDTF">2019-04-07T04:23:00Z</dcterms:modified>
</cp:coreProperties>
</file>